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spacing w:before="240" w:lineRule="auto"/>
        <w:jc w:val="left"/>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spacing w:before="240" w:lineRule="auto"/>
        <w:jc w:val="center"/>
        <w:rPr>
          <w:b w:val="1"/>
          <w:sz w:val="24"/>
          <w:szCs w:val="24"/>
        </w:rPr>
      </w:pPr>
      <w:r w:rsidDel="00000000" w:rsidR="00000000" w:rsidRPr="00000000">
        <w:rPr>
          <w:b w:val="1"/>
          <w:sz w:val="24"/>
          <w:szCs w:val="24"/>
          <w:rtl w:val="0"/>
        </w:rPr>
        <w:t xml:space="preserve">SEDi</w:t>
      </w:r>
    </w:p>
    <w:p w:rsidR="00000000" w:rsidDel="00000000" w:rsidP="00000000" w:rsidRDefault="00000000" w:rsidRPr="00000000" w14:paraId="00000003">
      <w:pPr>
        <w:keepNext w:val="0"/>
        <w:spacing w:before="240" w:lineRule="auto"/>
        <w:jc w:val="center"/>
        <w:rPr>
          <w:b w:val="1"/>
          <w:sz w:val="24"/>
          <w:szCs w:val="24"/>
        </w:rPr>
      </w:pPr>
      <w:r w:rsidDel="00000000" w:rsidR="00000000" w:rsidRPr="00000000">
        <w:rPr>
          <w:b w:val="1"/>
          <w:sz w:val="24"/>
          <w:szCs w:val="24"/>
          <w:rtl w:val="0"/>
        </w:rPr>
        <w:t xml:space="preserve">PROGRAMA DE DIACONÍA COMUNITARIA</w:t>
      </w:r>
    </w:p>
    <w:p w:rsidR="00000000" w:rsidDel="00000000" w:rsidP="00000000" w:rsidRDefault="00000000" w:rsidRPr="00000000" w14:paraId="00000004">
      <w:pPr>
        <w:keepNext w:val="0"/>
        <w:spacing w:before="240" w:lineRule="auto"/>
        <w:jc w:val="center"/>
        <w:rPr>
          <w:b w:val="1"/>
          <w:sz w:val="24"/>
          <w:szCs w:val="24"/>
        </w:rPr>
      </w:pPr>
      <w:r w:rsidDel="00000000" w:rsidR="00000000" w:rsidRPr="00000000">
        <w:rPr>
          <w:b w:val="1"/>
          <w:sz w:val="24"/>
          <w:szCs w:val="24"/>
          <w:rtl w:val="0"/>
        </w:rPr>
        <w:t xml:space="preserve">LINEAMIENTOS PARA LA PRESENTACIÓN DE PROYECTOS DIACÓNICOS.  </w:t>
      </w:r>
    </w:p>
    <w:p w:rsidR="00000000" w:rsidDel="00000000" w:rsidP="00000000" w:rsidRDefault="00000000" w:rsidRPr="00000000" w14:paraId="00000005">
      <w:pPr>
        <w:keepNext w:val="0"/>
        <w:spacing w:before="240" w:lineRule="auto"/>
        <w:jc w:val="both"/>
        <w:rPr>
          <w:b w:val="1"/>
          <w:sz w:val="24"/>
          <w:szCs w:val="24"/>
        </w:rPr>
      </w:pPr>
      <w:r w:rsidDel="00000000" w:rsidR="00000000" w:rsidRPr="00000000">
        <w:rPr>
          <w:rtl w:val="0"/>
        </w:rPr>
      </w:r>
    </w:p>
    <w:p w:rsidR="00000000" w:rsidDel="00000000" w:rsidP="00000000" w:rsidRDefault="00000000" w:rsidRPr="00000000" w14:paraId="00000006">
      <w:pPr>
        <w:keepNext w:val="0"/>
        <w:spacing w:before="240" w:lineRule="auto"/>
        <w:jc w:val="right"/>
        <w:rPr>
          <w:b w:val="1"/>
          <w:sz w:val="24"/>
          <w:szCs w:val="24"/>
        </w:rPr>
      </w:pPr>
      <w:r w:rsidDel="00000000" w:rsidR="00000000" w:rsidRPr="00000000">
        <w:rPr>
          <w:i w:val="1"/>
          <w:sz w:val="24"/>
          <w:szCs w:val="24"/>
          <w:rtl w:val="0"/>
        </w:rPr>
        <w:t xml:space="preserve">“Les aseguro que todo lo que hicieron por uno de estos hermanos míos más humildes, por mí mismo lo hicieron”.</w:t>
      </w:r>
      <w:r w:rsidDel="00000000" w:rsidR="00000000" w:rsidRPr="00000000">
        <w:rPr>
          <w:sz w:val="24"/>
          <w:szCs w:val="24"/>
          <w:rtl w:val="0"/>
        </w:rPr>
        <w:t xml:space="preserve"> Mateo 25:40</w:t>
      </w:r>
      <w:r w:rsidDel="00000000" w:rsidR="00000000" w:rsidRPr="00000000">
        <w:rPr>
          <w:rtl w:val="0"/>
        </w:rPr>
      </w:r>
    </w:p>
    <w:p w:rsidR="00000000" w:rsidDel="00000000" w:rsidP="00000000" w:rsidRDefault="00000000" w:rsidRPr="00000000" w14:paraId="00000007">
      <w:pPr>
        <w:keepNext w:val="0"/>
        <w:spacing w:before="240" w:lineRule="auto"/>
        <w:jc w:val="both"/>
        <w:rPr>
          <w:b w:val="1"/>
          <w:sz w:val="24"/>
          <w:szCs w:val="24"/>
        </w:rPr>
      </w:pPr>
      <w:r w:rsidDel="00000000" w:rsidR="00000000" w:rsidRPr="00000000">
        <w:rPr>
          <w:b w:val="1"/>
          <w:sz w:val="24"/>
          <w:szCs w:val="24"/>
          <w:rtl w:val="0"/>
        </w:rPr>
        <w:t xml:space="preserve">Introducción:</w:t>
      </w:r>
    </w:p>
    <w:p w:rsidR="00000000" w:rsidDel="00000000" w:rsidP="00000000" w:rsidRDefault="00000000" w:rsidRPr="00000000" w14:paraId="00000008">
      <w:pPr>
        <w:keepNext w:val="0"/>
        <w:jc w:val="both"/>
        <w:rPr>
          <w:sz w:val="24"/>
          <w:szCs w:val="24"/>
        </w:rPr>
      </w:pPr>
      <w:r w:rsidDel="00000000" w:rsidR="00000000" w:rsidRPr="00000000">
        <w:rPr>
          <w:sz w:val="24"/>
          <w:szCs w:val="24"/>
          <w:rtl w:val="0"/>
        </w:rPr>
        <w:t xml:space="preserve">El Programa de Diaconía Comunitaria de SEDi surge como una iniciativa para dar visibilidad al trabajo diacónico de nuestras iglesias fundadoras: Iglesia Evangélica Luterana Unida e Iglesia Evangélica del Río de la Plata. Entendiendo que la diaconía es un aspecto constitutivo de nuestra fe protestante que nos moviliza hacia la transformación de situaciones de injusticia en oportunidades de vida plena para todos y todas.</w:t>
      </w:r>
    </w:p>
    <w:p w:rsidR="00000000" w:rsidDel="00000000" w:rsidP="00000000" w:rsidRDefault="00000000" w:rsidRPr="00000000" w14:paraId="00000009">
      <w:pPr>
        <w:keepNext w:val="0"/>
        <w:jc w:val="both"/>
        <w:rPr>
          <w:sz w:val="24"/>
          <w:szCs w:val="24"/>
        </w:rPr>
      </w:pPr>
      <w:r w:rsidDel="00000000" w:rsidR="00000000" w:rsidRPr="00000000">
        <w:rPr>
          <w:rtl w:val="0"/>
        </w:rPr>
      </w:r>
    </w:p>
    <w:p w:rsidR="00000000" w:rsidDel="00000000" w:rsidP="00000000" w:rsidRDefault="00000000" w:rsidRPr="00000000" w14:paraId="0000000A">
      <w:pPr>
        <w:keepNext w:val="0"/>
        <w:jc w:val="both"/>
        <w:rPr>
          <w:sz w:val="24"/>
          <w:szCs w:val="24"/>
        </w:rPr>
      </w:pPr>
      <w:r w:rsidDel="00000000" w:rsidR="00000000" w:rsidRPr="00000000">
        <w:rPr>
          <w:sz w:val="24"/>
          <w:szCs w:val="24"/>
          <w:rtl w:val="0"/>
        </w:rPr>
        <w:t xml:space="preserve">En medio de un contexto desafiante, como cristianos nos aferramos a las enseñanzas de Jesús en su caminata hacia la construcción del Reino de Dios. Su testimonio nos demuestra que todos y todas somos bienvenidas a ser parte de ese Reino, como lo ejemplifica al compartir la mesa y el banquete, sin dejar a nadie afuera. De esta manera, nos muestra que no hay lugar para las injusticias, para el odio, la violencia y el sufrimiento en la vivencia de su Reino. Todo lo contrario, su ejemplo nos mueve a trabajar juntos y juntas para denunciar las situaciones de injusticia y anunciar la posibilidad de una vida plena y en esperanza. </w:t>
      </w:r>
    </w:p>
    <w:p w:rsidR="00000000" w:rsidDel="00000000" w:rsidP="00000000" w:rsidRDefault="00000000" w:rsidRPr="00000000" w14:paraId="0000000B">
      <w:pPr>
        <w:keepNext w:val="0"/>
        <w:jc w:val="both"/>
        <w:rPr>
          <w:sz w:val="24"/>
          <w:szCs w:val="24"/>
        </w:rPr>
      </w:pPr>
      <w:r w:rsidDel="00000000" w:rsidR="00000000" w:rsidRPr="00000000">
        <w:rPr>
          <w:rtl w:val="0"/>
        </w:rPr>
      </w:r>
    </w:p>
    <w:p w:rsidR="00000000" w:rsidDel="00000000" w:rsidP="00000000" w:rsidRDefault="00000000" w:rsidRPr="00000000" w14:paraId="0000000C">
      <w:pPr>
        <w:keepNext w:val="0"/>
        <w:jc w:val="both"/>
        <w:rPr>
          <w:sz w:val="24"/>
          <w:szCs w:val="24"/>
          <w:highlight w:val="yellow"/>
        </w:rPr>
      </w:pPr>
      <w:r w:rsidDel="00000000" w:rsidR="00000000" w:rsidRPr="00000000">
        <w:rPr>
          <w:sz w:val="24"/>
          <w:szCs w:val="24"/>
          <w:rtl w:val="0"/>
        </w:rPr>
        <w:t xml:space="preserve">Por eso trabajamos en solidaridad, en conjunto con nuestras iglesias para fortalecer las iniciativas diacónicas que realizan y que apuntan a la promoción de derechos y generación de oportunidades para las poblaciones más vulnerables. La diaconía se manifiesta en gestos de amor, que permiten vivir la vida en comunidad, que ayudan a sanar, a liberar y a abrazar a todas las personas sin distinción e invitarlas a ser parte del Reino de Dios. Se materializa a través de una voz de aliento y en el acompañamiento a quien lo necesita, pero también en todas las prácticas justas e inclusivas que contribuyen a la defensa de los derechos humanos, la igualdad y la protección de la naturaleza. </w:t>
      </w:r>
      <w:r w:rsidDel="00000000" w:rsidR="00000000" w:rsidRPr="00000000">
        <w:rPr>
          <w:rtl w:val="0"/>
        </w:rPr>
      </w:r>
    </w:p>
    <w:p w:rsidR="00000000" w:rsidDel="00000000" w:rsidP="00000000" w:rsidRDefault="00000000" w:rsidRPr="00000000" w14:paraId="0000000D">
      <w:pPr>
        <w:keepNext w:val="0"/>
        <w:jc w:val="both"/>
        <w:rPr>
          <w:sz w:val="24"/>
          <w:szCs w:val="24"/>
        </w:rPr>
      </w:pPr>
      <w:r w:rsidDel="00000000" w:rsidR="00000000" w:rsidRPr="00000000">
        <w:rPr>
          <w:rtl w:val="0"/>
        </w:rPr>
      </w:r>
    </w:p>
    <w:p w:rsidR="00000000" w:rsidDel="00000000" w:rsidP="00000000" w:rsidRDefault="00000000" w:rsidRPr="00000000" w14:paraId="0000000E">
      <w:pPr>
        <w:keepNext w:val="0"/>
        <w:numPr>
          <w:ilvl w:val="0"/>
          <w:numId w:val="2"/>
        </w:numPr>
        <w:spacing w:before="240" w:lineRule="auto"/>
        <w:ind w:left="0" w:firstLine="0"/>
        <w:jc w:val="both"/>
        <w:rPr>
          <w:b w:val="1"/>
          <w:sz w:val="24"/>
          <w:szCs w:val="24"/>
        </w:rPr>
      </w:pPr>
      <w:r w:rsidDel="00000000" w:rsidR="00000000" w:rsidRPr="00000000">
        <w:rPr>
          <w:b w:val="1"/>
          <w:sz w:val="24"/>
          <w:szCs w:val="24"/>
          <w:rtl w:val="0"/>
        </w:rPr>
        <w:t xml:space="preserve">Objetivos del Programa</w:t>
        <w:br w:type="textWrapping"/>
      </w:r>
    </w:p>
    <w:p w:rsidR="00000000" w:rsidDel="00000000" w:rsidP="00000000" w:rsidRDefault="00000000" w:rsidRPr="00000000" w14:paraId="0000000F">
      <w:pPr>
        <w:keepNext w:val="0"/>
        <w:ind w:left="0" w:firstLine="0"/>
        <w:jc w:val="both"/>
        <w:rPr>
          <w:sz w:val="24"/>
          <w:szCs w:val="24"/>
        </w:rPr>
      </w:pPr>
      <w:r w:rsidDel="00000000" w:rsidR="00000000" w:rsidRPr="00000000">
        <w:rPr>
          <w:b w:val="1"/>
          <w:sz w:val="24"/>
          <w:szCs w:val="24"/>
          <w:rtl w:val="0"/>
        </w:rPr>
        <w:t xml:space="preserve">Objetivo general:</w:t>
      </w:r>
      <w:r w:rsidDel="00000000" w:rsidR="00000000" w:rsidRPr="00000000">
        <w:rPr>
          <w:sz w:val="24"/>
          <w:szCs w:val="24"/>
          <w:rtl w:val="0"/>
        </w:rPr>
        <w:t xml:space="preserve"> </w:t>
      </w:r>
      <w:r w:rsidDel="00000000" w:rsidR="00000000" w:rsidRPr="00000000">
        <w:rPr>
          <w:sz w:val="24"/>
          <w:szCs w:val="24"/>
          <w:rtl w:val="0"/>
        </w:rPr>
        <w:t xml:space="preserve">Procesos de diaconía comunitaria en las comunidades de fe de la IERP y de la IELU, fortalecidos.</w:t>
      </w:r>
    </w:p>
    <w:p w:rsidR="00000000" w:rsidDel="00000000" w:rsidP="00000000" w:rsidRDefault="00000000" w:rsidRPr="00000000" w14:paraId="00000010">
      <w:pPr>
        <w:keepNext w:val="0"/>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keepNext w:val="0"/>
        <w:ind w:left="0" w:firstLine="0"/>
        <w:jc w:val="both"/>
        <w:rPr>
          <w:b w:val="1"/>
          <w:sz w:val="24"/>
          <w:szCs w:val="24"/>
        </w:rPr>
      </w:pPr>
      <w:r w:rsidDel="00000000" w:rsidR="00000000" w:rsidRPr="00000000">
        <w:rPr>
          <w:b w:val="1"/>
          <w:sz w:val="24"/>
          <w:szCs w:val="24"/>
          <w:rtl w:val="0"/>
        </w:rPr>
        <w:t xml:space="preserve">Objetivos específicos:</w:t>
      </w:r>
    </w:p>
    <w:p w:rsidR="00000000" w:rsidDel="00000000" w:rsidP="00000000" w:rsidRDefault="00000000" w:rsidRPr="00000000" w14:paraId="00000012">
      <w:pPr>
        <w:keepNext w:val="0"/>
        <w:ind w:left="0" w:firstLine="0"/>
        <w:jc w:val="both"/>
        <w:rPr>
          <w:sz w:val="24"/>
          <w:szCs w:val="24"/>
        </w:rPr>
      </w:pPr>
      <w:r w:rsidDel="00000000" w:rsidR="00000000" w:rsidRPr="00000000">
        <w:rPr>
          <w:b w:val="1"/>
          <w:sz w:val="24"/>
          <w:szCs w:val="24"/>
          <w:rtl w:val="0"/>
        </w:rPr>
        <w:br w:type="textWrapping"/>
      </w:r>
      <w:r w:rsidDel="00000000" w:rsidR="00000000" w:rsidRPr="00000000">
        <w:rPr>
          <w:sz w:val="24"/>
          <w:szCs w:val="24"/>
          <w:rtl w:val="0"/>
        </w:rPr>
        <w:t xml:space="preserve">1- Facilitar espacios de capacitación y/o sensibilización para Comunidades de Fe en temas relacionados a la diaconía en acción. </w:t>
      </w:r>
    </w:p>
    <w:p w:rsidR="00000000" w:rsidDel="00000000" w:rsidP="00000000" w:rsidRDefault="00000000" w:rsidRPr="00000000" w14:paraId="00000013">
      <w:pPr>
        <w:keepNext w:val="0"/>
        <w:spacing w:line="360" w:lineRule="auto"/>
        <w:rPr>
          <w:sz w:val="24"/>
          <w:szCs w:val="24"/>
        </w:rPr>
      </w:pPr>
      <w:r w:rsidDel="00000000" w:rsidR="00000000" w:rsidRPr="00000000">
        <w:rPr>
          <w:rtl w:val="0"/>
        </w:rPr>
      </w:r>
    </w:p>
    <w:p w:rsidR="00000000" w:rsidDel="00000000" w:rsidP="00000000" w:rsidRDefault="00000000" w:rsidRPr="00000000" w14:paraId="00000014">
      <w:pPr>
        <w:keepNext w:val="0"/>
        <w:spacing w:line="360" w:lineRule="auto"/>
        <w:rPr>
          <w:sz w:val="24"/>
          <w:szCs w:val="24"/>
        </w:rPr>
      </w:pPr>
      <w:r w:rsidDel="00000000" w:rsidR="00000000" w:rsidRPr="00000000">
        <w:rPr>
          <w:sz w:val="24"/>
          <w:szCs w:val="24"/>
          <w:rtl w:val="0"/>
        </w:rPr>
        <w:t xml:space="preserve">2- Apoyar los procesos institucionales de fortalecimiento de la diaconía en la IELU y la IERP.</w:t>
      </w:r>
    </w:p>
    <w:p w:rsidR="00000000" w:rsidDel="00000000" w:rsidP="00000000" w:rsidRDefault="00000000" w:rsidRPr="00000000" w14:paraId="00000015">
      <w:pPr>
        <w:keepNext w:val="0"/>
        <w:spacing w:line="360" w:lineRule="auto"/>
        <w:rPr>
          <w:sz w:val="24"/>
          <w:szCs w:val="24"/>
        </w:rPr>
      </w:pPr>
      <w:r w:rsidDel="00000000" w:rsidR="00000000" w:rsidRPr="00000000">
        <w:rPr>
          <w:rtl w:val="0"/>
        </w:rPr>
      </w:r>
    </w:p>
    <w:p w:rsidR="00000000" w:rsidDel="00000000" w:rsidP="00000000" w:rsidRDefault="00000000" w:rsidRPr="00000000" w14:paraId="00000016">
      <w:pPr>
        <w:keepNext w:val="0"/>
        <w:spacing w:line="360" w:lineRule="auto"/>
        <w:rPr>
          <w:sz w:val="24"/>
          <w:szCs w:val="24"/>
        </w:rPr>
      </w:pPr>
      <w:r w:rsidDel="00000000" w:rsidR="00000000" w:rsidRPr="00000000">
        <w:rPr>
          <w:sz w:val="24"/>
          <w:szCs w:val="24"/>
          <w:rtl w:val="0"/>
        </w:rPr>
        <w:t xml:space="preserve">3- Fortalecer  iniciativas diacónicas comunitarias de Comunidades de Fe de la IELU y la IERP, brindando apoyo técnico y financiero.</w:t>
      </w:r>
    </w:p>
    <w:p w:rsidR="00000000" w:rsidDel="00000000" w:rsidP="00000000" w:rsidRDefault="00000000" w:rsidRPr="00000000" w14:paraId="00000017">
      <w:pPr>
        <w:keepNext w:val="0"/>
        <w:spacing w:before="240" w:lineRule="auto"/>
        <w:jc w:val="both"/>
        <w:rPr>
          <w:sz w:val="24"/>
          <w:szCs w:val="24"/>
        </w:rPr>
      </w:pPr>
      <w:r w:rsidDel="00000000" w:rsidR="00000000" w:rsidRPr="00000000">
        <w:rPr>
          <w:sz w:val="24"/>
          <w:szCs w:val="24"/>
          <w:rtl w:val="0"/>
        </w:rPr>
        <w:t xml:space="preserve">Los presentes lineamientos responden al </w:t>
      </w:r>
      <w:r w:rsidDel="00000000" w:rsidR="00000000" w:rsidRPr="00000000">
        <w:rPr>
          <w:b w:val="1"/>
          <w:sz w:val="24"/>
          <w:szCs w:val="24"/>
          <w:rtl w:val="0"/>
        </w:rPr>
        <w:t xml:space="preserve">objetivo específico 3</w:t>
      </w:r>
      <w:r w:rsidDel="00000000" w:rsidR="00000000" w:rsidRPr="00000000">
        <w:rPr>
          <w:sz w:val="24"/>
          <w:szCs w:val="24"/>
          <w:rtl w:val="0"/>
        </w:rPr>
        <w:t xml:space="preserve"> del Programa de Diaconía Comunitaria, que ofrece la posibilidad de presentar pequeños proyectos. </w:t>
      </w:r>
    </w:p>
    <w:p w:rsidR="00000000" w:rsidDel="00000000" w:rsidP="00000000" w:rsidRDefault="00000000" w:rsidRPr="00000000" w14:paraId="00000018">
      <w:pPr>
        <w:keepNext w:val="0"/>
        <w:spacing w:before="240" w:lineRule="auto"/>
        <w:jc w:val="both"/>
        <w:rPr>
          <w:sz w:val="24"/>
          <w:szCs w:val="24"/>
        </w:rPr>
      </w:pPr>
      <w:r w:rsidDel="00000000" w:rsidR="00000000" w:rsidRPr="00000000">
        <w:rPr>
          <w:rtl w:val="0"/>
        </w:rPr>
      </w:r>
    </w:p>
    <w:p w:rsidR="00000000" w:rsidDel="00000000" w:rsidP="00000000" w:rsidRDefault="00000000" w:rsidRPr="00000000" w14:paraId="00000019">
      <w:pPr>
        <w:keepNext w:val="0"/>
        <w:spacing w:before="240" w:lineRule="auto"/>
        <w:jc w:val="both"/>
        <w:rPr>
          <w:sz w:val="24"/>
          <w:szCs w:val="24"/>
        </w:rPr>
      </w:pPr>
      <w:r w:rsidDel="00000000" w:rsidR="00000000" w:rsidRPr="00000000">
        <w:rPr>
          <w:b w:val="1"/>
          <w:sz w:val="24"/>
          <w:szCs w:val="24"/>
          <w:rtl w:val="0"/>
        </w:rPr>
        <w:t xml:space="preserve">2. Modalidad</w:t>
      </w:r>
      <w:r w:rsidDel="00000000" w:rsidR="00000000" w:rsidRPr="00000000">
        <w:rPr>
          <w:rtl w:val="0"/>
        </w:rPr>
      </w:r>
    </w:p>
    <w:p w:rsidR="00000000" w:rsidDel="00000000" w:rsidP="00000000" w:rsidRDefault="00000000" w:rsidRPr="00000000" w14:paraId="0000001A">
      <w:pPr>
        <w:keepNext w:val="0"/>
        <w:spacing w:before="240" w:lineRule="auto"/>
        <w:jc w:val="both"/>
        <w:rPr>
          <w:sz w:val="24"/>
          <w:szCs w:val="24"/>
        </w:rPr>
      </w:pPr>
      <w:r w:rsidDel="00000000" w:rsidR="00000000" w:rsidRPr="00000000">
        <w:rPr>
          <w:sz w:val="24"/>
          <w:szCs w:val="24"/>
          <w:rtl w:val="0"/>
        </w:rPr>
        <w:t xml:space="preserve">El Programa de Diaconía Comunitaria</w:t>
      </w:r>
      <w:r w:rsidDel="00000000" w:rsidR="00000000" w:rsidRPr="00000000">
        <w:rPr>
          <w:sz w:val="24"/>
          <w:szCs w:val="24"/>
          <w:rtl w:val="0"/>
        </w:rPr>
        <w:t xml:space="preserve"> financia actividades relacionadas con el fortalecimiento de la diaconía de Comunidades de Fe que realicen acciones diaconales dirigidas a grupos que se encuentren en situación de vulnerabilidad socio-económica y que desarrollen temáticas sobre ejercicio y fortalecimiento de derechos en temas como:</w:t>
      </w:r>
    </w:p>
    <w:p w:rsidR="00000000" w:rsidDel="00000000" w:rsidP="00000000" w:rsidRDefault="00000000" w:rsidRPr="00000000" w14:paraId="0000001B">
      <w:pPr>
        <w:keepNext w:val="0"/>
        <w:numPr>
          <w:ilvl w:val="0"/>
          <w:numId w:val="4"/>
        </w:numPr>
        <w:spacing w:after="0" w:afterAutospacing="0" w:before="240" w:lineRule="auto"/>
        <w:ind w:left="720" w:hanging="360"/>
        <w:jc w:val="both"/>
        <w:rPr>
          <w:sz w:val="24"/>
          <w:szCs w:val="24"/>
        </w:rPr>
      </w:pPr>
      <w:r w:rsidDel="00000000" w:rsidR="00000000" w:rsidRPr="00000000">
        <w:rPr>
          <w:sz w:val="24"/>
          <w:szCs w:val="24"/>
          <w:rtl w:val="0"/>
        </w:rPr>
        <w:t xml:space="preserve">Economía social</w:t>
      </w:r>
    </w:p>
    <w:p w:rsidR="00000000" w:rsidDel="00000000" w:rsidP="00000000" w:rsidRDefault="00000000" w:rsidRPr="00000000" w14:paraId="0000001C">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Salud</w:t>
      </w:r>
    </w:p>
    <w:p w:rsidR="00000000" w:rsidDel="00000000" w:rsidP="00000000" w:rsidRDefault="00000000" w:rsidRPr="00000000" w14:paraId="0000001D">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Infancia</w:t>
      </w:r>
    </w:p>
    <w:p w:rsidR="00000000" w:rsidDel="00000000" w:rsidP="00000000" w:rsidRDefault="00000000" w:rsidRPr="00000000" w14:paraId="0000001E">
      <w:pPr>
        <w:keepNext w:val="0"/>
        <w:numPr>
          <w:ilvl w:val="0"/>
          <w:numId w:val="4"/>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Adultos y adultas mayores</w:t>
      </w:r>
    </w:p>
    <w:p w:rsidR="00000000" w:rsidDel="00000000" w:rsidP="00000000" w:rsidRDefault="00000000" w:rsidRPr="00000000" w14:paraId="0000001F">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Pobreza</w:t>
      </w:r>
    </w:p>
    <w:p w:rsidR="00000000" w:rsidDel="00000000" w:rsidP="00000000" w:rsidRDefault="00000000" w:rsidRPr="00000000" w14:paraId="00000020">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Seguridad Alimentaria</w:t>
      </w:r>
    </w:p>
    <w:p w:rsidR="00000000" w:rsidDel="00000000" w:rsidP="00000000" w:rsidRDefault="00000000" w:rsidRPr="00000000" w14:paraId="00000021">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Educación</w:t>
      </w:r>
    </w:p>
    <w:p w:rsidR="00000000" w:rsidDel="00000000" w:rsidP="00000000" w:rsidRDefault="00000000" w:rsidRPr="00000000" w14:paraId="00000022">
      <w:pPr>
        <w:keepNext w:val="0"/>
        <w:numPr>
          <w:ilvl w:val="0"/>
          <w:numId w:val="4"/>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Ecología integral</w:t>
      </w:r>
    </w:p>
    <w:p w:rsidR="00000000" w:rsidDel="00000000" w:rsidP="00000000" w:rsidRDefault="00000000" w:rsidRPr="00000000" w14:paraId="00000023">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Adicciones</w:t>
      </w:r>
    </w:p>
    <w:p w:rsidR="00000000" w:rsidDel="00000000" w:rsidP="00000000" w:rsidRDefault="00000000" w:rsidRPr="00000000" w14:paraId="00000024">
      <w:pPr>
        <w:keepNext w:val="0"/>
        <w:numPr>
          <w:ilvl w:val="0"/>
          <w:numId w:val="4"/>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Discriminación</w:t>
      </w:r>
    </w:p>
    <w:p w:rsidR="00000000" w:rsidDel="00000000" w:rsidP="00000000" w:rsidRDefault="00000000" w:rsidRPr="00000000" w14:paraId="00000025">
      <w:pPr>
        <w:keepNext w:val="0"/>
        <w:numPr>
          <w:ilvl w:val="0"/>
          <w:numId w:val="4"/>
        </w:numPr>
        <w:spacing w:before="0" w:beforeAutospacing="0" w:lineRule="auto"/>
        <w:ind w:left="720" w:hanging="360"/>
        <w:jc w:val="both"/>
        <w:rPr>
          <w:sz w:val="24"/>
          <w:szCs w:val="24"/>
        </w:rPr>
      </w:pPr>
      <w:r w:rsidDel="00000000" w:rsidR="00000000" w:rsidRPr="00000000">
        <w:rPr>
          <w:sz w:val="24"/>
          <w:szCs w:val="24"/>
          <w:rtl w:val="0"/>
        </w:rPr>
        <w:t xml:space="preserve">Respuestas a situaciones de </w:t>
      </w:r>
      <w:r w:rsidDel="00000000" w:rsidR="00000000" w:rsidRPr="00000000">
        <w:rPr>
          <w:sz w:val="24"/>
          <w:szCs w:val="24"/>
          <w:rtl w:val="0"/>
        </w:rPr>
        <w:t xml:space="preserve">emergencias</w:t>
      </w:r>
      <w:r w:rsidDel="00000000" w:rsidR="00000000" w:rsidRPr="00000000">
        <w:rPr>
          <w:rtl w:val="0"/>
        </w:rPr>
      </w:r>
    </w:p>
    <w:p w:rsidR="00000000" w:rsidDel="00000000" w:rsidP="00000000" w:rsidRDefault="00000000" w:rsidRPr="00000000" w14:paraId="00000026">
      <w:pPr>
        <w:keepNext w:val="0"/>
        <w:spacing w:before="240" w:lineRule="auto"/>
        <w:ind w:left="720" w:firstLine="0"/>
        <w:jc w:val="both"/>
        <w:rPr>
          <w:sz w:val="24"/>
          <w:szCs w:val="24"/>
          <w:highlight w:val="yellow"/>
        </w:rPr>
      </w:pPr>
      <w:r w:rsidDel="00000000" w:rsidR="00000000" w:rsidRPr="00000000">
        <w:rPr>
          <w:rtl w:val="0"/>
        </w:rPr>
      </w:r>
    </w:p>
    <w:p w:rsidR="00000000" w:rsidDel="00000000" w:rsidP="00000000" w:rsidRDefault="00000000" w:rsidRPr="00000000" w14:paraId="00000027">
      <w:pPr>
        <w:keepNext w:val="0"/>
        <w:spacing w:before="240" w:lineRule="auto"/>
        <w:ind w:left="0" w:firstLine="0"/>
        <w:jc w:val="both"/>
        <w:rPr>
          <w:i w:val="1"/>
          <w:sz w:val="24"/>
          <w:szCs w:val="24"/>
        </w:rPr>
      </w:pPr>
      <w:r w:rsidDel="00000000" w:rsidR="00000000" w:rsidRPr="00000000">
        <w:rPr>
          <w:i w:val="1"/>
          <w:sz w:val="24"/>
          <w:szCs w:val="24"/>
          <w:rtl w:val="0"/>
        </w:rPr>
        <w:t xml:space="preserve">* Iniciativas relacionadas a igualdad de género y diversidades, pueden ser presentadas a nuestro programa de Justicia de Género</w:t>
      </w:r>
      <w:r w:rsidDel="00000000" w:rsidR="00000000" w:rsidRPr="00000000">
        <w:rPr>
          <w:rtl w:val="0"/>
        </w:rPr>
      </w:r>
    </w:p>
    <w:p w:rsidR="00000000" w:rsidDel="00000000" w:rsidP="00000000" w:rsidRDefault="00000000" w:rsidRPr="00000000" w14:paraId="00000028">
      <w:pPr>
        <w:keepNext w:val="0"/>
        <w:spacing w:before="240" w:lineRule="auto"/>
        <w:rPr>
          <w:b w:val="1"/>
          <w:sz w:val="24"/>
          <w:szCs w:val="24"/>
        </w:rPr>
      </w:pPr>
      <w:r w:rsidDel="00000000" w:rsidR="00000000" w:rsidRPr="00000000">
        <w:rPr>
          <w:b w:val="1"/>
          <w:sz w:val="24"/>
          <w:szCs w:val="24"/>
          <w:rtl w:val="0"/>
        </w:rPr>
        <w:t xml:space="preserve">2. Destinatarias/os</w:t>
      </w:r>
    </w:p>
    <w:p w:rsidR="00000000" w:rsidDel="00000000" w:rsidP="00000000" w:rsidRDefault="00000000" w:rsidRPr="00000000" w14:paraId="00000029">
      <w:pPr>
        <w:keepNext w:val="0"/>
        <w:spacing w:before="240" w:lineRule="auto"/>
        <w:jc w:val="both"/>
        <w:rPr>
          <w:sz w:val="24"/>
          <w:szCs w:val="24"/>
        </w:rPr>
      </w:pPr>
      <w:r w:rsidDel="00000000" w:rsidR="00000000" w:rsidRPr="00000000">
        <w:rPr>
          <w:sz w:val="24"/>
          <w:szCs w:val="24"/>
          <w:rtl w:val="0"/>
        </w:rPr>
        <w:t xml:space="preserve">Son destinatarios del Programa las Congregaciones, Comunidades de Fe, grupos de jóvenes, grupos de mujeres, grupos de diaconía de la Iglesia Evangélica Luterana Unida y de la Iglesia Evangélica del Río de la Plata en los territorios de Paraguay y Argentina, que realicen o quieran realizar actividades o proyectos diacónicos comunitarios. Los proyectos pueden realizarse en articulación con otras organizaciones (OSCs, grupos de base, organizaciones ecuménicas), teniendo como responsables a las Comunidades de Fe.  </w:t>
      </w:r>
    </w:p>
    <w:p w:rsidR="00000000" w:rsidDel="00000000" w:rsidP="00000000" w:rsidRDefault="00000000" w:rsidRPr="00000000" w14:paraId="0000002A">
      <w:pPr>
        <w:keepNext w:val="0"/>
        <w:spacing w:before="240" w:lineRule="auto"/>
        <w:jc w:val="both"/>
        <w:rPr>
          <w:sz w:val="24"/>
          <w:szCs w:val="24"/>
        </w:rPr>
      </w:pPr>
      <w:r w:rsidDel="00000000" w:rsidR="00000000" w:rsidRPr="00000000">
        <w:rPr>
          <w:rtl w:val="0"/>
        </w:rPr>
      </w:r>
    </w:p>
    <w:p w:rsidR="00000000" w:rsidDel="00000000" w:rsidP="00000000" w:rsidRDefault="00000000" w:rsidRPr="00000000" w14:paraId="0000002B">
      <w:pPr>
        <w:keepNext w:val="0"/>
        <w:spacing w:before="240" w:lineRule="auto"/>
        <w:jc w:val="both"/>
        <w:rPr>
          <w:b w:val="1"/>
          <w:sz w:val="24"/>
          <w:szCs w:val="24"/>
        </w:rPr>
      </w:pPr>
      <w:r w:rsidDel="00000000" w:rsidR="00000000" w:rsidRPr="00000000">
        <w:rPr>
          <w:b w:val="1"/>
          <w:sz w:val="24"/>
          <w:szCs w:val="24"/>
          <w:rtl w:val="0"/>
        </w:rPr>
        <w:t xml:space="preserve">3. Criterios para la aprobación:</w:t>
        <w:br w:type="textWrapping"/>
      </w:r>
    </w:p>
    <w:p w:rsidR="00000000" w:rsidDel="00000000" w:rsidP="00000000" w:rsidRDefault="00000000" w:rsidRPr="00000000" w14:paraId="0000002C">
      <w:pPr>
        <w:keepNext w:val="0"/>
        <w:ind w:left="1080" w:hanging="360"/>
        <w:jc w:val="both"/>
        <w:rPr>
          <w:sz w:val="24"/>
          <w:szCs w:val="24"/>
        </w:rPr>
      </w:pPr>
      <w:r w:rsidDel="00000000" w:rsidR="00000000" w:rsidRPr="00000000">
        <w:rPr>
          <w:sz w:val="24"/>
          <w:szCs w:val="24"/>
          <w:rtl w:val="0"/>
        </w:rPr>
        <w:t xml:space="preserve">● que el proyecto se oriente a poblaciones en situación de vulnerabilidad socioeconómica.</w:t>
      </w:r>
    </w:p>
    <w:p w:rsidR="00000000" w:rsidDel="00000000" w:rsidP="00000000" w:rsidRDefault="00000000" w:rsidRPr="00000000" w14:paraId="0000002D">
      <w:pPr>
        <w:keepNext w:val="0"/>
        <w:ind w:left="1080" w:hanging="360"/>
        <w:jc w:val="both"/>
        <w:rPr>
          <w:sz w:val="24"/>
          <w:szCs w:val="24"/>
        </w:rPr>
      </w:pPr>
      <w:r w:rsidDel="00000000" w:rsidR="00000000" w:rsidRPr="00000000">
        <w:rPr>
          <w:sz w:val="24"/>
          <w:szCs w:val="24"/>
          <w:rtl w:val="0"/>
        </w:rPr>
        <w:t xml:space="preserve">● que el proyecto se sustente en la diaconía, entendida como el compromiso cristiano con la promoción de derechos y generación de oportunidades.</w:t>
      </w:r>
    </w:p>
    <w:p w:rsidR="00000000" w:rsidDel="00000000" w:rsidP="00000000" w:rsidRDefault="00000000" w:rsidRPr="00000000" w14:paraId="0000002E">
      <w:pPr>
        <w:keepNext w:val="0"/>
        <w:ind w:left="1080" w:hanging="360"/>
        <w:jc w:val="both"/>
        <w:rPr>
          <w:sz w:val="24"/>
          <w:szCs w:val="24"/>
        </w:rPr>
      </w:pPr>
      <w:r w:rsidDel="00000000" w:rsidR="00000000" w:rsidRPr="00000000">
        <w:rPr>
          <w:sz w:val="24"/>
          <w:szCs w:val="24"/>
          <w:rtl w:val="0"/>
        </w:rPr>
        <w:t xml:space="preserve">●  que el proyecto incorpore la perspectiva de género.</w:t>
      </w:r>
    </w:p>
    <w:p w:rsidR="00000000" w:rsidDel="00000000" w:rsidP="00000000" w:rsidRDefault="00000000" w:rsidRPr="00000000" w14:paraId="0000002F">
      <w:pPr>
        <w:keepNext w:val="0"/>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0">
      <w:pPr>
        <w:keepNext w:val="0"/>
        <w:spacing w:before="240" w:lineRule="auto"/>
        <w:jc w:val="both"/>
        <w:rPr>
          <w:b w:val="1"/>
          <w:sz w:val="24"/>
          <w:szCs w:val="24"/>
        </w:rPr>
      </w:pPr>
      <w:r w:rsidDel="00000000" w:rsidR="00000000" w:rsidRPr="00000000">
        <w:rPr>
          <w:b w:val="1"/>
          <w:sz w:val="24"/>
          <w:szCs w:val="24"/>
          <w:rtl w:val="0"/>
        </w:rPr>
        <w:t xml:space="preserve">4. Presentación de la idea </w:t>
      </w:r>
    </w:p>
    <w:p w:rsidR="00000000" w:rsidDel="00000000" w:rsidP="00000000" w:rsidRDefault="00000000" w:rsidRPr="00000000" w14:paraId="00000031">
      <w:pPr>
        <w:keepNext w:val="0"/>
        <w:spacing w:before="240" w:lineRule="auto"/>
        <w:jc w:val="both"/>
        <w:rPr>
          <w:sz w:val="24"/>
          <w:szCs w:val="24"/>
        </w:rPr>
      </w:pPr>
      <w:r w:rsidDel="00000000" w:rsidR="00000000" w:rsidRPr="00000000">
        <w:rPr>
          <w:sz w:val="24"/>
          <w:szCs w:val="24"/>
          <w:rtl w:val="0"/>
        </w:rPr>
        <w:t xml:space="preserve">P</w:t>
      </w:r>
      <w:r w:rsidDel="00000000" w:rsidR="00000000" w:rsidRPr="00000000">
        <w:rPr>
          <w:sz w:val="24"/>
          <w:szCs w:val="24"/>
          <w:rtl w:val="0"/>
        </w:rPr>
        <w:t xml:space="preserve">ara acceder al apoyo, hay que completar el Formulario de Presentación de la Idea </w:t>
      </w:r>
      <w:r w:rsidDel="00000000" w:rsidR="00000000" w:rsidRPr="00000000">
        <w:rPr>
          <w:sz w:val="24"/>
          <w:szCs w:val="24"/>
          <w:rtl w:val="0"/>
        </w:rPr>
        <w:t xml:space="preserve">(solicitar a karin@sedi.org.ar</w:t>
      </w:r>
      <w:r w:rsidDel="00000000" w:rsidR="00000000" w:rsidRPr="00000000">
        <w:rPr>
          <w:sz w:val="24"/>
          <w:szCs w:val="24"/>
          <w:rtl w:val="0"/>
        </w:rPr>
        <w:t xml:space="preserve">). </w:t>
      </w:r>
      <w:r w:rsidDel="00000000" w:rsidR="00000000" w:rsidRPr="00000000">
        <w:rPr>
          <w:sz w:val="24"/>
          <w:szCs w:val="24"/>
          <w:rtl w:val="0"/>
        </w:rPr>
        <w:t xml:space="preserve">El equipo de SEDi está a disposición para facilitar esta etapa y acompañar en el diseño de una propuesta viable acorde a estos lineamientos. </w:t>
      </w:r>
    </w:p>
    <w:p w:rsidR="00000000" w:rsidDel="00000000" w:rsidP="00000000" w:rsidRDefault="00000000" w:rsidRPr="00000000" w14:paraId="00000032">
      <w:pPr>
        <w:keepNext w:val="0"/>
        <w:spacing w:before="240" w:lineRule="auto"/>
        <w:jc w:val="both"/>
        <w:rPr>
          <w:sz w:val="24"/>
          <w:szCs w:val="24"/>
          <w:highlight w:val="yellow"/>
        </w:rPr>
      </w:pPr>
      <w:r w:rsidDel="00000000" w:rsidR="00000000" w:rsidRPr="00000000">
        <w:rPr>
          <w:rtl w:val="0"/>
        </w:rPr>
      </w:r>
    </w:p>
    <w:p w:rsidR="00000000" w:rsidDel="00000000" w:rsidP="00000000" w:rsidRDefault="00000000" w:rsidRPr="00000000" w14:paraId="00000033">
      <w:pPr>
        <w:keepNext w:val="0"/>
        <w:spacing w:before="240" w:lineRule="auto"/>
        <w:jc w:val="both"/>
        <w:rPr>
          <w:b w:val="1"/>
          <w:sz w:val="24"/>
          <w:szCs w:val="24"/>
        </w:rPr>
      </w:pPr>
      <w:r w:rsidDel="00000000" w:rsidR="00000000" w:rsidRPr="00000000">
        <w:rPr>
          <w:b w:val="1"/>
          <w:sz w:val="24"/>
          <w:szCs w:val="24"/>
          <w:rtl w:val="0"/>
        </w:rPr>
        <w:t xml:space="preserve">5. Aprobación </w:t>
      </w:r>
    </w:p>
    <w:p w:rsidR="00000000" w:rsidDel="00000000" w:rsidP="00000000" w:rsidRDefault="00000000" w:rsidRPr="00000000" w14:paraId="00000034">
      <w:pPr>
        <w:keepNext w:val="0"/>
        <w:spacing w:before="240" w:lineRule="auto"/>
        <w:jc w:val="both"/>
        <w:rPr>
          <w:sz w:val="24"/>
          <w:szCs w:val="24"/>
        </w:rPr>
      </w:pPr>
      <w:r w:rsidDel="00000000" w:rsidR="00000000" w:rsidRPr="00000000">
        <w:rPr>
          <w:sz w:val="24"/>
          <w:szCs w:val="24"/>
          <w:rtl w:val="0"/>
        </w:rPr>
        <w:t xml:space="preserve">Los proyectos y otros documentos complementarios serán elevados a la Comisión Directiva de SEDi para su consideración y eventual aprobación. La Comisión Directiva comunicará su resolución a los 15 días de su presentación.</w:t>
      </w:r>
    </w:p>
    <w:p w:rsidR="00000000" w:rsidDel="00000000" w:rsidP="00000000" w:rsidRDefault="00000000" w:rsidRPr="00000000" w14:paraId="00000035">
      <w:pPr>
        <w:keepNext w:val="0"/>
        <w:spacing w:before="240" w:lineRule="auto"/>
        <w:jc w:val="both"/>
        <w:rPr>
          <w:sz w:val="24"/>
          <w:szCs w:val="24"/>
        </w:rPr>
      </w:pPr>
      <w:r w:rsidDel="00000000" w:rsidR="00000000" w:rsidRPr="00000000">
        <w:rPr>
          <w:rtl w:val="0"/>
        </w:rPr>
      </w:r>
    </w:p>
    <w:p w:rsidR="00000000" w:rsidDel="00000000" w:rsidP="00000000" w:rsidRDefault="00000000" w:rsidRPr="00000000" w14:paraId="00000036">
      <w:pPr>
        <w:keepNext w:val="0"/>
        <w:spacing w:before="240" w:lineRule="auto"/>
        <w:jc w:val="both"/>
        <w:rPr>
          <w:b w:val="1"/>
          <w:sz w:val="24"/>
          <w:szCs w:val="24"/>
        </w:rPr>
      </w:pPr>
      <w:r w:rsidDel="00000000" w:rsidR="00000000" w:rsidRPr="00000000">
        <w:rPr>
          <w:b w:val="1"/>
          <w:sz w:val="24"/>
          <w:szCs w:val="24"/>
          <w:rtl w:val="0"/>
        </w:rPr>
        <w:t xml:space="preserve">6. Firma de Convenio</w:t>
      </w:r>
    </w:p>
    <w:p w:rsidR="00000000" w:rsidDel="00000000" w:rsidP="00000000" w:rsidRDefault="00000000" w:rsidRPr="00000000" w14:paraId="00000037">
      <w:pPr>
        <w:keepNext w:val="0"/>
        <w:spacing w:before="240" w:lineRule="auto"/>
        <w:jc w:val="both"/>
        <w:rPr>
          <w:sz w:val="24"/>
          <w:szCs w:val="24"/>
        </w:rPr>
      </w:pPr>
      <w:r w:rsidDel="00000000" w:rsidR="00000000" w:rsidRPr="00000000">
        <w:rPr>
          <w:sz w:val="24"/>
          <w:szCs w:val="24"/>
          <w:rtl w:val="0"/>
        </w:rPr>
        <w:t xml:space="preserve">Para cada proyecto se firmará un convenio de ejecución entre las partes involucradas, detallando las responsabilidades de cada una: SEDI, grupo Ejecutor y Organización de Apoyo (si se requiere). Cada parte firmante contará con un ejemplar original. </w:t>
      </w:r>
    </w:p>
    <w:p w:rsidR="00000000" w:rsidDel="00000000" w:rsidP="00000000" w:rsidRDefault="00000000" w:rsidRPr="00000000" w14:paraId="00000038">
      <w:pPr>
        <w:keepNext w:val="0"/>
        <w:spacing w:before="240" w:lineRule="auto"/>
        <w:jc w:val="both"/>
        <w:rPr>
          <w:i w:val="1"/>
          <w:sz w:val="24"/>
          <w:szCs w:val="24"/>
        </w:rPr>
      </w:pPr>
      <w:r w:rsidDel="00000000" w:rsidR="00000000" w:rsidRPr="00000000">
        <w:rPr>
          <w:sz w:val="24"/>
          <w:szCs w:val="24"/>
          <w:rtl w:val="0"/>
        </w:rPr>
        <w:t xml:space="preserve">El convenio será redactado por SEDI y se compartirá con todos los involucrados previo a la firma. La firma del convenio es requisito necesario para el desembolso de los fondos. </w:t>
      </w:r>
      <w:r w:rsidDel="00000000" w:rsidR="00000000" w:rsidRPr="00000000">
        <w:rPr>
          <w:i w:val="1"/>
          <w:sz w:val="24"/>
          <w:szCs w:val="24"/>
          <w:rtl w:val="0"/>
        </w:rPr>
        <w:t xml:space="preserve"> </w:t>
      </w:r>
    </w:p>
    <w:p w:rsidR="00000000" w:rsidDel="00000000" w:rsidP="00000000" w:rsidRDefault="00000000" w:rsidRPr="00000000" w14:paraId="00000039">
      <w:pPr>
        <w:keepNext w:val="0"/>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A">
      <w:pPr>
        <w:keepNext w:val="0"/>
        <w:spacing w:before="240" w:lineRule="auto"/>
        <w:jc w:val="both"/>
        <w:rPr>
          <w:b w:val="1"/>
          <w:sz w:val="24"/>
          <w:szCs w:val="24"/>
        </w:rPr>
      </w:pPr>
      <w:r w:rsidDel="00000000" w:rsidR="00000000" w:rsidRPr="00000000">
        <w:rPr>
          <w:b w:val="1"/>
          <w:sz w:val="24"/>
          <w:szCs w:val="24"/>
          <w:rtl w:val="0"/>
        </w:rPr>
        <w:t xml:space="preserve">7. Financiamiento</w:t>
      </w:r>
    </w:p>
    <w:p w:rsidR="00000000" w:rsidDel="00000000" w:rsidP="00000000" w:rsidRDefault="00000000" w:rsidRPr="00000000" w14:paraId="0000003B">
      <w:pPr>
        <w:keepNext w:val="0"/>
        <w:spacing w:before="240" w:lineRule="auto"/>
        <w:jc w:val="both"/>
        <w:rPr>
          <w:sz w:val="24"/>
          <w:szCs w:val="24"/>
        </w:rPr>
      </w:pPr>
      <w:r w:rsidDel="00000000" w:rsidR="00000000" w:rsidRPr="00000000">
        <w:rPr>
          <w:sz w:val="24"/>
          <w:szCs w:val="24"/>
          <w:rtl w:val="0"/>
        </w:rPr>
        <w:t xml:space="preserve">El Programa Unir otorga subsidios no reembolsables. </w:t>
      </w:r>
    </w:p>
    <w:p w:rsidR="00000000" w:rsidDel="00000000" w:rsidP="00000000" w:rsidRDefault="00000000" w:rsidRPr="00000000" w14:paraId="0000003C">
      <w:pPr>
        <w:keepNext w:val="0"/>
        <w:spacing w:before="240" w:lineRule="auto"/>
        <w:jc w:val="both"/>
        <w:rPr>
          <w:sz w:val="24"/>
          <w:szCs w:val="24"/>
        </w:rPr>
      </w:pPr>
      <w:r w:rsidDel="00000000" w:rsidR="00000000" w:rsidRPr="00000000">
        <w:rPr>
          <w:sz w:val="24"/>
          <w:szCs w:val="24"/>
          <w:rtl w:val="0"/>
        </w:rPr>
        <w:t xml:space="preserve">El monto de cada proyecto será definido en relación a la propuesta, no pudiendo superar los € 1000 euros, aproximadamente (por su equivalente en moneda local). </w:t>
      </w:r>
    </w:p>
    <w:p w:rsidR="00000000" w:rsidDel="00000000" w:rsidP="00000000" w:rsidRDefault="00000000" w:rsidRPr="00000000" w14:paraId="0000003D">
      <w:pPr>
        <w:keepNext w:val="0"/>
        <w:spacing w:before="240" w:lineRule="auto"/>
        <w:jc w:val="both"/>
        <w:rPr>
          <w:sz w:val="24"/>
          <w:szCs w:val="24"/>
        </w:rPr>
      </w:pPr>
      <w:r w:rsidDel="00000000" w:rsidR="00000000" w:rsidRPr="00000000">
        <w:rPr>
          <w:sz w:val="24"/>
          <w:szCs w:val="24"/>
          <w:rtl w:val="0"/>
        </w:rPr>
        <w:t xml:space="preserve">La convocatoria se encuentra abierta todo el </w:t>
      </w:r>
      <w:r w:rsidDel="00000000" w:rsidR="00000000" w:rsidRPr="00000000">
        <w:rPr>
          <w:sz w:val="24"/>
          <w:szCs w:val="24"/>
          <w:rtl w:val="0"/>
        </w:rPr>
        <w:t xml:space="preserve">año</w:t>
      </w:r>
      <w:r w:rsidDel="00000000" w:rsidR="00000000" w:rsidRPr="00000000">
        <w:rPr>
          <w:sz w:val="24"/>
          <w:szCs w:val="24"/>
          <w:rtl w:val="0"/>
        </w:rPr>
        <w:t xml:space="preserve"> y la ejecución del proyecto tendrá una duración de hasta 12 meses. </w:t>
      </w:r>
    </w:p>
    <w:p w:rsidR="00000000" w:rsidDel="00000000" w:rsidP="00000000" w:rsidRDefault="00000000" w:rsidRPr="00000000" w14:paraId="0000003E">
      <w:pPr>
        <w:keepNext w:val="0"/>
        <w:spacing w:before="240" w:lineRule="auto"/>
        <w:jc w:val="both"/>
        <w:rPr>
          <w:sz w:val="24"/>
          <w:szCs w:val="24"/>
        </w:rPr>
      </w:pPr>
      <w:r w:rsidDel="00000000" w:rsidR="00000000" w:rsidRPr="00000000">
        <w:rPr>
          <w:sz w:val="24"/>
          <w:szCs w:val="24"/>
          <w:rtl w:val="0"/>
        </w:rPr>
        <w:t xml:space="preserve">Para solicitar un nuevo apoyo, es necesario que el proyecto anterior haya alcanzado sus objetivos, en el plazo acordado, con la debida presentación de informe de cierre y rendición de gastos.</w:t>
      </w:r>
    </w:p>
    <w:p w:rsidR="00000000" w:rsidDel="00000000" w:rsidP="00000000" w:rsidRDefault="00000000" w:rsidRPr="00000000" w14:paraId="0000003F">
      <w:pPr>
        <w:keepNext w:val="0"/>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0">
      <w:pPr>
        <w:keepNext w:val="0"/>
        <w:spacing w:before="240" w:lineRule="auto"/>
        <w:jc w:val="both"/>
        <w:rPr>
          <w:b w:val="1"/>
          <w:sz w:val="24"/>
          <w:szCs w:val="24"/>
        </w:rPr>
      </w:pPr>
      <w:r w:rsidDel="00000000" w:rsidR="00000000" w:rsidRPr="00000000">
        <w:rPr>
          <w:b w:val="1"/>
          <w:sz w:val="24"/>
          <w:szCs w:val="24"/>
          <w:rtl w:val="0"/>
        </w:rPr>
        <w:t xml:space="preserve">7.1. Presentación de Informes</w:t>
      </w:r>
    </w:p>
    <w:p w:rsidR="00000000" w:rsidDel="00000000" w:rsidP="00000000" w:rsidRDefault="00000000" w:rsidRPr="00000000" w14:paraId="00000041">
      <w:pPr>
        <w:keepNext w:val="0"/>
        <w:spacing w:before="240" w:lineRule="auto"/>
        <w:jc w:val="both"/>
        <w:rPr>
          <w:sz w:val="24"/>
          <w:szCs w:val="24"/>
        </w:rPr>
      </w:pPr>
      <w:r w:rsidDel="00000000" w:rsidR="00000000" w:rsidRPr="00000000">
        <w:rPr>
          <w:sz w:val="24"/>
          <w:szCs w:val="24"/>
          <w:rtl w:val="0"/>
        </w:rPr>
        <w:t xml:space="preserve">El proyecto finaliza con la entrega de un informe de cierre y rendición de gastos (con fotocopia de comprobantes adjunta). SEDi es responsable de verificar los originales de dichos comprobantes. El informe de cierre debe dar cuenta de las actividades realizadas, desafíos, aprendizajes y oportunidades encontradas durante la ejecución del proyecto, así como el grado de alcance de los objetivos propuestos. Tanto la responsabilidad de la entrega de informes, como los tiempos para la presentación de los mismos estarán detallados en el convenio de ejecución.</w:t>
      </w:r>
    </w:p>
    <w:p w:rsidR="00000000" w:rsidDel="00000000" w:rsidP="00000000" w:rsidRDefault="00000000" w:rsidRPr="00000000" w14:paraId="00000042">
      <w:pPr>
        <w:keepNext w:val="0"/>
        <w:spacing w:before="240" w:lineRule="auto"/>
        <w:jc w:val="both"/>
        <w:rPr>
          <w:sz w:val="24"/>
          <w:szCs w:val="24"/>
        </w:rPr>
      </w:pPr>
      <w:r w:rsidDel="00000000" w:rsidR="00000000" w:rsidRPr="00000000">
        <w:rPr>
          <w:sz w:val="24"/>
          <w:szCs w:val="24"/>
          <w:rtl w:val="0"/>
        </w:rPr>
        <w:t xml:space="preserve">SEDi acompañará a las Comunidades de Fe durante este proceso, con el objetivo de facilitar la reflexión y el aprendizaje participativos en relación a las transformaciones </w:t>
      </w:r>
      <w:r w:rsidDel="00000000" w:rsidR="00000000" w:rsidRPr="00000000">
        <w:rPr>
          <w:sz w:val="24"/>
          <w:szCs w:val="24"/>
          <w:rtl w:val="0"/>
        </w:rPr>
        <w:t xml:space="preserve">buscadas</w:t>
      </w:r>
      <w:r w:rsidDel="00000000" w:rsidR="00000000" w:rsidRPr="00000000">
        <w:rPr>
          <w:sz w:val="24"/>
          <w:szCs w:val="24"/>
          <w:rtl w:val="0"/>
        </w:rPr>
        <w:t xml:space="preserve">.</w:t>
      </w:r>
    </w:p>
    <w:p w:rsidR="00000000" w:rsidDel="00000000" w:rsidP="00000000" w:rsidRDefault="00000000" w:rsidRPr="00000000" w14:paraId="00000043">
      <w:pPr>
        <w:keepNext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4">
      <w:pPr>
        <w:keepNext w:val="0"/>
        <w:spacing w:before="240" w:lineRule="auto"/>
        <w:rPr>
          <w:b w:val="1"/>
          <w:sz w:val="24"/>
          <w:szCs w:val="24"/>
        </w:rPr>
      </w:pPr>
      <w:r w:rsidDel="00000000" w:rsidR="00000000" w:rsidRPr="00000000">
        <w:rPr>
          <w:b w:val="1"/>
          <w:sz w:val="24"/>
          <w:szCs w:val="24"/>
          <w:rtl w:val="0"/>
        </w:rPr>
        <w:t xml:space="preserve">7.2. Rubros financiados</w:t>
      </w:r>
    </w:p>
    <w:p w:rsidR="00000000" w:rsidDel="00000000" w:rsidP="00000000" w:rsidRDefault="00000000" w:rsidRPr="00000000" w14:paraId="00000045">
      <w:pPr>
        <w:keepNext w:val="0"/>
        <w:spacing w:before="240" w:lineRule="auto"/>
        <w:rPr>
          <w:sz w:val="24"/>
          <w:szCs w:val="24"/>
        </w:rPr>
      </w:pPr>
      <w:r w:rsidDel="00000000" w:rsidR="00000000" w:rsidRPr="00000000">
        <w:rPr>
          <w:sz w:val="24"/>
          <w:szCs w:val="24"/>
          <w:rtl w:val="0"/>
        </w:rPr>
        <w:t xml:space="preserve">El Programa de Diaconía Comunitaria </w:t>
      </w:r>
      <w:r w:rsidDel="00000000" w:rsidR="00000000" w:rsidRPr="00000000">
        <w:rPr>
          <w:sz w:val="24"/>
          <w:szCs w:val="24"/>
          <w:rtl w:val="0"/>
        </w:rPr>
        <w:t xml:space="preserve">apoya los siguientes rubros, siempre que </w:t>
      </w:r>
      <w:r w:rsidDel="00000000" w:rsidR="00000000" w:rsidRPr="00000000">
        <w:rPr>
          <w:b w:val="1"/>
          <w:sz w:val="24"/>
          <w:szCs w:val="24"/>
          <w:rtl w:val="0"/>
        </w:rPr>
        <w:t xml:space="preserve">tengan relación directa con los objetivos</w:t>
      </w:r>
      <w:r w:rsidDel="00000000" w:rsidR="00000000" w:rsidRPr="00000000">
        <w:rPr>
          <w:sz w:val="24"/>
          <w:szCs w:val="24"/>
          <w:rtl w:val="0"/>
        </w:rPr>
        <w:t xml:space="preserve"> planteados por el proyecto </w:t>
      </w:r>
      <w:r w:rsidDel="00000000" w:rsidR="00000000" w:rsidRPr="00000000">
        <w:rPr>
          <w:b w:val="1"/>
          <w:sz w:val="24"/>
          <w:szCs w:val="24"/>
          <w:rtl w:val="0"/>
        </w:rPr>
        <w:t xml:space="preserve">y sean debidamente justificados</w:t>
      </w:r>
      <w:r w:rsidDel="00000000" w:rsidR="00000000" w:rsidRPr="00000000">
        <w:rPr>
          <w:sz w:val="24"/>
          <w:szCs w:val="24"/>
          <w:rtl w:val="0"/>
        </w:rPr>
        <w:t xml:space="preserve">:   </w:t>
      </w:r>
    </w:p>
    <w:p w:rsidR="00000000" w:rsidDel="00000000" w:rsidP="00000000" w:rsidRDefault="00000000" w:rsidRPr="00000000" w14:paraId="00000046">
      <w:pPr>
        <w:keepNext w:val="0"/>
        <w:spacing w:before="240" w:lineRule="auto"/>
        <w:rPr>
          <w:sz w:val="24"/>
          <w:szCs w:val="24"/>
        </w:rPr>
      </w:pPr>
      <w:r w:rsidDel="00000000" w:rsidR="00000000" w:rsidRPr="00000000">
        <w:rPr>
          <w:rtl w:val="0"/>
        </w:rPr>
      </w:r>
    </w:p>
    <w:p w:rsidR="00000000" w:rsidDel="00000000" w:rsidP="00000000" w:rsidRDefault="00000000" w:rsidRPr="00000000" w14:paraId="00000047">
      <w:pPr>
        <w:keepNext w:val="0"/>
        <w:ind w:left="1080" w:hanging="360"/>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Herramientas e insumos para la producción </w:t>
        <w:br w:type="textWrapping"/>
      </w:r>
    </w:p>
    <w:p w:rsidR="00000000" w:rsidDel="00000000" w:rsidP="00000000" w:rsidRDefault="00000000" w:rsidRPr="00000000" w14:paraId="00000048">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Gastos de publicidad/propaganda para tareas de difusión y concientización </w:t>
      </w:r>
      <w:r w:rsidDel="00000000" w:rsidR="00000000" w:rsidRPr="00000000">
        <w:rPr>
          <w:sz w:val="24"/>
          <w:szCs w:val="24"/>
          <w:rtl w:val="0"/>
        </w:rPr>
        <w:t xml:space="preserve">(folletería, producciones audiovisuales, espacios radiales, etc.) </w:t>
      </w:r>
    </w:p>
    <w:p w:rsidR="00000000" w:rsidDel="00000000" w:rsidP="00000000" w:rsidRDefault="00000000" w:rsidRPr="00000000" w14:paraId="00000049">
      <w:pPr>
        <w:keepNext w:val="0"/>
        <w:ind w:left="1080" w:hanging="360"/>
        <w:jc w:val="both"/>
        <w:rPr>
          <w:sz w:val="24"/>
          <w:szCs w:val="24"/>
        </w:rPr>
      </w:pPr>
      <w:r w:rsidDel="00000000" w:rsidR="00000000" w:rsidRPr="00000000">
        <w:rPr>
          <w:rtl w:val="0"/>
        </w:rPr>
      </w:r>
    </w:p>
    <w:p w:rsidR="00000000" w:rsidDel="00000000" w:rsidP="00000000" w:rsidRDefault="00000000" w:rsidRPr="00000000" w14:paraId="0000004A">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Materiales de apoyo a procesos de capacitación</w:t>
      </w:r>
      <w:r w:rsidDel="00000000" w:rsidR="00000000" w:rsidRPr="00000000">
        <w:rPr>
          <w:sz w:val="24"/>
          <w:szCs w:val="24"/>
          <w:rtl w:val="0"/>
        </w:rPr>
        <w:t xml:space="preserve"> (insumos de librería, cuadernillos, fotocopias, etc.)</w:t>
        <w:br w:type="textWrapping"/>
      </w:r>
    </w:p>
    <w:p w:rsidR="00000000" w:rsidDel="00000000" w:rsidP="00000000" w:rsidRDefault="00000000" w:rsidRPr="00000000" w14:paraId="0000004B">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Viáticos de grupos y facilitadores</w:t>
      </w:r>
      <w:r w:rsidDel="00000000" w:rsidR="00000000" w:rsidRPr="00000000">
        <w:rPr>
          <w:sz w:val="24"/>
          <w:szCs w:val="24"/>
          <w:rtl w:val="0"/>
        </w:rPr>
        <w:t xml:space="preserve"> para la participación en diferentes eventos, jornadas de capacitación, etc. Contra presentación de comprobantes, pasajes, combustible, </w:t>
      </w:r>
      <w:r w:rsidDel="00000000" w:rsidR="00000000" w:rsidRPr="00000000">
        <w:rPr>
          <w:sz w:val="24"/>
          <w:szCs w:val="24"/>
          <w:rtl w:val="0"/>
        </w:rPr>
        <w:t xml:space="preserve">etc</w:t>
      </w:r>
      <w:r w:rsidDel="00000000" w:rsidR="00000000" w:rsidRPr="00000000">
        <w:rPr>
          <w:sz w:val="24"/>
          <w:szCs w:val="24"/>
          <w:rtl w:val="0"/>
        </w:rPr>
        <w:t xml:space="preserve">.</w:t>
      </w:r>
      <w:r w:rsidDel="00000000" w:rsidR="00000000" w:rsidRPr="00000000">
        <w:rPr>
          <w:sz w:val="24"/>
          <w:szCs w:val="24"/>
          <w:rtl w:val="0"/>
        </w:rPr>
        <w:br w:type="textWrapping"/>
      </w:r>
    </w:p>
    <w:p w:rsidR="00000000" w:rsidDel="00000000" w:rsidP="00000000" w:rsidRDefault="00000000" w:rsidRPr="00000000" w14:paraId="0000004C">
      <w:pPr>
        <w:keepNext w:val="0"/>
        <w:ind w:left="1080" w:hanging="360"/>
        <w:jc w:val="both"/>
        <w:rPr>
          <w:i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Alimentos</w:t>
      </w:r>
      <w:r w:rsidDel="00000000" w:rsidR="00000000" w:rsidRPr="00000000">
        <w:rPr>
          <w:sz w:val="24"/>
          <w:szCs w:val="24"/>
          <w:rtl w:val="0"/>
        </w:rPr>
        <w:t xml:space="preserve"> para la participación en diferentes eventos, jornadas de capacitación, etc. (el criterio de financiación que se aplica a viáticos, alojamiento y alimentación es para personas en situación de pobreza que no pueden costearse dicha participación. (</w:t>
      </w:r>
      <w:r w:rsidDel="00000000" w:rsidR="00000000" w:rsidRPr="00000000">
        <w:rPr>
          <w:b w:val="1"/>
          <w:i w:val="1"/>
          <w:sz w:val="24"/>
          <w:szCs w:val="24"/>
          <w:rtl w:val="0"/>
        </w:rPr>
        <w:t xml:space="preserve">Se costea con un criterio de inclusión social</w:t>
      </w:r>
      <w:r w:rsidDel="00000000" w:rsidR="00000000" w:rsidRPr="00000000">
        <w:rPr>
          <w:i w:val="1"/>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Para espacios de provisión de alimentos, se podrá apoyar temporalmente para su consolidación y se deberá consultar previamente al equipo SEDi.</w:t>
      </w:r>
      <w:r w:rsidDel="00000000" w:rsidR="00000000" w:rsidRPr="00000000">
        <w:rPr>
          <w:i w:val="1"/>
          <w:sz w:val="24"/>
          <w:szCs w:val="24"/>
          <w:rtl w:val="0"/>
        </w:rPr>
        <w:t xml:space="preserve"> </w:t>
      </w:r>
    </w:p>
    <w:p w:rsidR="00000000" w:rsidDel="00000000" w:rsidP="00000000" w:rsidRDefault="00000000" w:rsidRPr="00000000" w14:paraId="0000004D">
      <w:pPr>
        <w:keepNext w:val="0"/>
        <w:ind w:left="1080" w:hanging="360"/>
        <w:jc w:val="both"/>
        <w:rPr>
          <w:i w:val="1"/>
          <w:sz w:val="24"/>
          <w:szCs w:val="24"/>
        </w:rPr>
      </w:pPr>
      <w:r w:rsidDel="00000000" w:rsidR="00000000" w:rsidRPr="00000000">
        <w:rPr>
          <w:rtl w:val="0"/>
        </w:rPr>
      </w:r>
    </w:p>
    <w:p w:rsidR="00000000" w:rsidDel="00000000" w:rsidP="00000000" w:rsidRDefault="00000000" w:rsidRPr="00000000" w14:paraId="0000004E">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Honorarios </w:t>
      </w: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talleristas y profesionales que el proyecto solicita para actividades de capacitación (siempre contra presentación de factura correspondiente).</w:t>
        <w:br w:type="textWrapping"/>
      </w:r>
    </w:p>
    <w:p w:rsidR="00000000" w:rsidDel="00000000" w:rsidP="00000000" w:rsidRDefault="00000000" w:rsidRPr="00000000" w14:paraId="0000004F">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Alquiler de equipos para eventos </w:t>
      </w:r>
      <w:r w:rsidDel="00000000" w:rsidR="00000000" w:rsidRPr="00000000">
        <w:rPr>
          <w:sz w:val="24"/>
          <w:szCs w:val="24"/>
          <w:rtl w:val="0"/>
        </w:rPr>
        <w:t xml:space="preserve">y jornadas de capacitación (por ej. equipos de audio, micrófonos, proyector, sillas, etc.)</w:t>
      </w:r>
    </w:p>
    <w:p w:rsidR="00000000" w:rsidDel="00000000" w:rsidP="00000000" w:rsidRDefault="00000000" w:rsidRPr="00000000" w14:paraId="00000050">
      <w:pPr>
        <w:keepNext w:val="0"/>
        <w:ind w:left="1080" w:hanging="36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1">
      <w:pPr>
        <w:keepNext w:val="0"/>
        <w:ind w:left="1080" w:hanging="36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Compra de bienes de capital, construcciones y/o refacciones edilicias </w:t>
      </w:r>
      <w:r w:rsidDel="00000000" w:rsidR="00000000" w:rsidRPr="00000000">
        <w:rPr>
          <w:sz w:val="24"/>
          <w:szCs w:val="24"/>
          <w:rtl w:val="0"/>
        </w:rPr>
        <w:t xml:space="preserve">que no pueden superar el 40% del presupuesto total del proyecto. Los proyectos que soliciten financiamiento de este tipo de rubros deberán ser </w:t>
      </w:r>
      <w:r w:rsidDel="00000000" w:rsidR="00000000" w:rsidRPr="00000000">
        <w:rPr>
          <w:sz w:val="24"/>
          <w:szCs w:val="24"/>
          <w:rtl w:val="0"/>
        </w:rPr>
        <w:t xml:space="preserve">cofinanciados</w:t>
      </w:r>
      <w:r w:rsidDel="00000000" w:rsidR="00000000" w:rsidRPr="00000000">
        <w:rPr>
          <w:sz w:val="24"/>
          <w:szCs w:val="24"/>
          <w:rtl w:val="0"/>
        </w:rPr>
        <w:t xml:space="preserve">. </w:t>
      </w:r>
    </w:p>
    <w:p w:rsidR="00000000" w:rsidDel="00000000" w:rsidP="00000000" w:rsidRDefault="00000000" w:rsidRPr="00000000" w14:paraId="00000052">
      <w:pPr>
        <w:keepNext w:val="0"/>
        <w:ind w:left="1080" w:hanging="360"/>
        <w:jc w:val="both"/>
        <w:rPr>
          <w:sz w:val="24"/>
          <w:szCs w:val="24"/>
        </w:rPr>
      </w:pPr>
      <w:r w:rsidDel="00000000" w:rsidR="00000000" w:rsidRPr="00000000">
        <w:rPr>
          <w:rtl w:val="0"/>
        </w:rPr>
      </w:r>
    </w:p>
    <w:p w:rsidR="00000000" w:rsidDel="00000000" w:rsidP="00000000" w:rsidRDefault="00000000" w:rsidRPr="00000000" w14:paraId="00000053">
      <w:pPr>
        <w:keepNext w:val="0"/>
        <w:ind w:left="0" w:firstLine="0"/>
        <w:jc w:val="both"/>
        <w:rPr>
          <w:sz w:val="24"/>
          <w:szCs w:val="24"/>
        </w:rPr>
      </w:pPr>
      <w:r w:rsidDel="00000000" w:rsidR="00000000" w:rsidRPr="00000000">
        <w:rPr>
          <w:sz w:val="24"/>
          <w:szCs w:val="24"/>
          <w:rtl w:val="0"/>
        </w:rPr>
        <w:t xml:space="preserve">En el Convenio de Ejecución se deberá especificar la utilidad y el carácter de la propiedad en caso de disolución del grupo. </w:t>
      </w:r>
    </w:p>
    <w:p w:rsidR="00000000" w:rsidDel="00000000" w:rsidP="00000000" w:rsidRDefault="00000000" w:rsidRPr="00000000" w14:paraId="00000054">
      <w:pPr>
        <w:keepNext w:val="0"/>
        <w:ind w:left="0" w:firstLine="0"/>
        <w:jc w:val="both"/>
        <w:rPr>
          <w:sz w:val="24"/>
          <w:szCs w:val="24"/>
        </w:rPr>
      </w:pPr>
      <w:r w:rsidDel="00000000" w:rsidR="00000000" w:rsidRPr="00000000">
        <w:rPr>
          <w:sz w:val="24"/>
          <w:szCs w:val="24"/>
          <w:rtl w:val="0"/>
        </w:rPr>
        <w:t xml:space="preserve">Incluye: compra de bienes de capital, maquinarias, herramientas, útiles, mobiliario, equipamiento informático, etc.</w:t>
      </w:r>
      <w:r w:rsidDel="00000000" w:rsidR="00000000" w:rsidRPr="00000000">
        <w:rPr>
          <w:sz w:val="24"/>
          <w:szCs w:val="24"/>
          <w:rtl w:val="0"/>
        </w:rPr>
        <w:t xml:space="preserve"> </w:t>
      </w:r>
    </w:p>
    <w:p w:rsidR="00000000" w:rsidDel="00000000" w:rsidP="00000000" w:rsidRDefault="00000000" w:rsidRPr="00000000" w14:paraId="00000055">
      <w:pPr>
        <w:keepNext w:val="0"/>
        <w:ind w:left="0" w:firstLine="0"/>
        <w:jc w:val="both"/>
        <w:rPr>
          <w:sz w:val="24"/>
          <w:szCs w:val="24"/>
          <w:u w:val="single"/>
        </w:rPr>
      </w:pPr>
      <w:r w:rsidDel="00000000" w:rsidR="00000000" w:rsidRPr="00000000">
        <w:rPr>
          <w:rtl w:val="0"/>
        </w:rPr>
      </w:r>
    </w:p>
    <w:p w:rsidR="00000000" w:rsidDel="00000000" w:rsidP="00000000" w:rsidRDefault="00000000" w:rsidRPr="00000000" w14:paraId="00000056">
      <w:pPr>
        <w:keepNext w:val="0"/>
        <w:ind w:left="0" w:firstLine="0"/>
        <w:jc w:val="both"/>
        <w:rPr>
          <w:sz w:val="24"/>
          <w:szCs w:val="24"/>
          <w:u w:val="single"/>
        </w:rPr>
      </w:pPr>
      <w:r w:rsidDel="00000000" w:rsidR="00000000" w:rsidRPr="00000000">
        <w:rPr>
          <w:sz w:val="24"/>
          <w:szCs w:val="24"/>
          <w:u w:val="single"/>
          <w:rtl w:val="0"/>
        </w:rPr>
        <w:t xml:space="preserve">Es importante destacar que las construcciones y/o refacciones no podrán realizarse en espacios de particulares.</w:t>
      </w:r>
    </w:p>
    <w:p w:rsidR="00000000" w:rsidDel="00000000" w:rsidP="00000000" w:rsidRDefault="00000000" w:rsidRPr="00000000" w14:paraId="00000057">
      <w:pPr>
        <w:keepNext w:val="0"/>
        <w:spacing w:after="240" w:before="240" w:lineRule="auto"/>
        <w:rPr>
          <w:sz w:val="24"/>
          <w:szCs w:val="24"/>
        </w:rPr>
      </w:pPr>
      <w:r w:rsidDel="00000000" w:rsidR="00000000" w:rsidRPr="00000000">
        <w:rPr>
          <w:sz w:val="24"/>
          <w:szCs w:val="24"/>
          <w:u w:val="single"/>
          <w:rtl w:val="0"/>
        </w:rPr>
        <w:br w:type="textWrapping"/>
      </w:r>
      <w:r w:rsidDel="00000000" w:rsidR="00000000" w:rsidRPr="00000000">
        <w:rPr>
          <w:sz w:val="24"/>
          <w:szCs w:val="24"/>
          <w:rtl w:val="0"/>
        </w:rPr>
        <w:t xml:space="preserve">El Programa de Diaconía Comunitaria</w:t>
      </w:r>
      <w:r w:rsidDel="00000000" w:rsidR="00000000" w:rsidRPr="00000000">
        <w:rPr>
          <w:b w:val="1"/>
          <w:sz w:val="24"/>
          <w:szCs w:val="24"/>
          <w:rtl w:val="0"/>
        </w:rPr>
        <w:t xml:space="preserve"> no apoya </w:t>
      </w:r>
      <w:r w:rsidDel="00000000" w:rsidR="00000000" w:rsidRPr="00000000">
        <w:rPr>
          <w:sz w:val="24"/>
          <w:szCs w:val="24"/>
          <w:rtl w:val="0"/>
        </w:rPr>
        <w:t xml:space="preserve">los siguientes rubros:     </w:t>
        <w:tab/>
      </w:r>
    </w:p>
    <w:p w:rsidR="00000000" w:rsidDel="00000000" w:rsidP="00000000" w:rsidRDefault="00000000" w:rsidRPr="00000000" w14:paraId="00000058">
      <w:pPr>
        <w:keepNext w:val="0"/>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Gastos de funcionamiento de las Congregaciones o instituciones diacónicas.  </w:t>
      </w:r>
    </w:p>
    <w:p w:rsidR="00000000" w:rsidDel="00000000" w:rsidP="00000000" w:rsidRDefault="00000000" w:rsidRPr="00000000" w14:paraId="00000059">
      <w:pPr>
        <w:keepNext w:val="0"/>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Honorarios por elaboración de solicitudes al Programa, informes de actividades y rendiciones de gastos.</w:t>
      </w:r>
    </w:p>
    <w:p w:rsidR="00000000" w:rsidDel="00000000" w:rsidP="00000000" w:rsidRDefault="00000000" w:rsidRPr="00000000" w14:paraId="0000005A">
      <w:pPr>
        <w:keepNext w:val="0"/>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Compras de terrenos, edificios, oficinas, vehículos y gastos recurrentes tales como alquiler de inmuebles y expensas.</w:t>
      </w:r>
    </w:p>
    <w:p w:rsidR="00000000" w:rsidDel="00000000" w:rsidP="00000000" w:rsidRDefault="00000000" w:rsidRPr="00000000" w14:paraId="0000005B">
      <w:pPr>
        <w:keepNext w:val="0"/>
        <w:numPr>
          <w:ilvl w:val="0"/>
          <w:numId w:val="1"/>
        </w:numPr>
        <w:spacing w:before="0" w:beforeAutospacing="0" w:lineRule="auto"/>
        <w:ind w:left="720" w:hanging="360"/>
        <w:jc w:val="both"/>
        <w:rPr>
          <w:sz w:val="24"/>
          <w:szCs w:val="24"/>
        </w:rPr>
      </w:pPr>
      <w:r w:rsidDel="00000000" w:rsidR="00000000" w:rsidRPr="00000000">
        <w:rPr>
          <w:sz w:val="24"/>
          <w:szCs w:val="24"/>
          <w:rtl w:val="0"/>
        </w:rPr>
        <w:t xml:space="preserve">Actividades eclesiales al interior de las iglesias.</w:t>
      </w:r>
    </w:p>
    <w:p w:rsidR="00000000" w:rsidDel="00000000" w:rsidP="00000000" w:rsidRDefault="00000000" w:rsidRPr="00000000" w14:paraId="0000005C">
      <w:pPr>
        <w:keepNext w:val="0"/>
        <w:spacing w:before="240" w:lineRule="auto"/>
        <w:ind w:left="720" w:firstLine="0"/>
        <w:rPr>
          <w:sz w:val="24"/>
          <w:szCs w:val="24"/>
        </w:rPr>
      </w:pPr>
      <w:r w:rsidDel="00000000" w:rsidR="00000000" w:rsidRPr="00000000">
        <w:rPr>
          <w:rtl w:val="0"/>
        </w:rPr>
      </w:r>
    </w:p>
    <w:p w:rsidR="00000000" w:rsidDel="00000000" w:rsidP="00000000" w:rsidRDefault="00000000" w:rsidRPr="00000000" w14:paraId="0000005D">
      <w:pPr>
        <w:keepNext w:val="0"/>
        <w:spacing w:before="0" w:lineRule="auto"/>
        <w:rPr>
          <w:b w:val="1"/>
          <w:sz w:val="24"/>
          <w:szCs w:val="24"/>
        </w:rPr>
      </w:pPr>
      <w:r w:rsidDel="00000000" w:rsidR="00000000" w:rsidRPr="00000000">
        <w:rPr>
          <w:b w:val="1"/>
          <w:sz w:val="24"/>
          <w:szCs w:val="24"/>
          <w:rtl w:val="0"/>
        </w:rPr>
        <w:t xml:space="preserve">8. Sugerencias</w:t>
      </w:r>
    </w:p>
    <w:p w:rsidR="00000000" w:rsidDel="00000000" w:rsidP="00000000" w:rsidRDefault="00000000" w:rsidRPr="00000000" w14:paraId="0000005E">
      <w:pPr>
        <w:keepNext w:val="0"/>
        <w:spacing w:before="240" w:lineRule="auto"/>
        <w:rPr>
          <w:sz w:val="24"/>
          <w:szCs w:val="24"/>
        </w:rPr>
      </w:pPr>
      <w:r w:rsidDel="00000000" w:rsidR="00000000" w:rsidRPr="00000000">
        <w:rPr>
          <w:sz w:val="24"/>
          <w:szCs w:val="24"/>
          <w:rtl w:val="0"/>
        </w:rPr>
        <w:t xml:space="preserve">Si el Proyecto forma parte de un programa mayor, y recibe otros financiamientos, los mismos deberán ser incluidos en el presupuesto total.</w:t>
      </w:r>
    </w:p>
    <w:p w:rsidR="00000000" w:rsidDel="00000000" w:rsidP="00000000" w:rsidRDefault="00000000" w:rsidRPr="00000000" w14:paraId="0000005F">
      <w:pPr>
        <w:keepNext w:val="0"/>
        <w:spacing w:before="240" w:lineRule="auto"/>
        <w:jc w:val="both"/>
        <w:rPr>
          <w:sz w:val="24"/>
          <w:szCs w:val="24"/>
        </w:rPr>
      </w:pPr>
      <w:r w:rsidDel="00000000" w:rsidR="00000000" w:rsidRPr="00000000">
        <w:rPr>
          <w:sz w:val="24"/>
          <w:szCs w:val="24"/>
          <w:rtl w:val="0"/>
        </w:rPr>
        <w:t xml:space="preserve">Se sugiere que el proyecto contemple:</w:t>
      </w:r>
    </w:p>
    <w:p w:rsidR="00000000" w:rsidDel="00000000" w:rsidP="00000000" w:rsidRDefault="00000000" w:rsidRPr="00000000" w14:paraId="00000060">
      <w:pPr>
        <w:keepNext w:val="0"/>
        <w:numPr>
          <w:ilvl w:val="0"/>
          <w:numId w:val="3"/>
        </w:numPr>
        <w:spacing w:after="0" w:afterAutospacing="0" w:before="240" w:lineRule="auto"/>
        <w:ind w:left="720" w:hanging="360"/>
        <w:jc w:val="both"/>
        <w:rPr>
          <w:sz w:val="24"/>
          <w:szCs w:val="24"/>
        </w:rPr>
      </w:pPr>
      <w:r w:rsidDel="00000000" w:rsidR="00000000" w:rsidRPr="00000000">
        <w:rPr>
          <w:sz w:val="24"/>
          <w:szCs w:val="24"/>
          <w:rtl w:val="0"/>
        </w:rPr>
        <w:t xml:space="preserve">Instancias de capacitación, sensibilización o fortalecimiento organizativo de las Comunidades de Fe.</w:t>
      </w:r>
    </w:p>
    <w:p w:rsidR="00000000" w:rsidDel="00000000" w:rsidP="00000000" w:rsidRDefault="00000000" w:rsidRPr="00000000" w14:paraId="00000061">
      <w:pPr>
        <w:keepNext w:val="0"/>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Asociación y/o articulación con otros grupos, organizaciones, Comunidades de Fe durante la ejecución del proyecto para potenciar el trabajo y potenciar los aprendizajes de la Comunidad de Fe.</w:t>
      </w:r>
    </w:p>
    <w:p w:rsidR="00000000" w:rsidDel="00000000" w:rsidP="00000000" w:rsidRDefault="00000000" w:rsidRPr="00000000" w14:paraId="00000062">
      <w:pPr>
        <w:keepNext w:val="0"/>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Participación de los/as destinatarios/as en los distintos niveles de desarrollo del proyecto.</w:t>
      </w:r>
    </w:p>
    <w:p w:rsidR="00000000" w:rsidDel="00000000" w:rsidP="00000000" w:rsidRDefault="00000000" w:rsidRPr="00000000" w14:paraId="00000063">
      <w:pPr>
        <w:keepNext w:val="0"/>
        <w:numPr>
          <w:ilvl w:val="0"/>
          <w:numId w:val="3"/>
        </w:numPr>
        <w:spacing w:before="0" w:beforeAutospacing="0" w:lineRule="auto"/>
        <w:ind w:left="720" w:hanging="360"/>
        <w:jc w:val="both"/>
        <w:rPr>
          <w:sz w:val="24"/>
          <w:szCs w:val="24"/>
        </w:rPr>
      </w:pPr>
      <w:r w:rsidDel="00000000" w:rsidR="00000000" w:rsidRPr="00000000">
        <w:rPr>
          <w:sz w:val="24"/>
          <w:szCs w:val="24"/>
          <w:rtl w:val="0"/>
        </w:rPr>
        <w:t xml:space="preserve">Contar con una persona, grupo de personas u organización de apoyo, que pueda brindar acompañamiento técnico a la Comunidad de Fe.</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drawing>
        <wp:inline distB="114300" distT="114300" distL="114300" distR="114300">
          <wp:extent cx="2263441" cy="13573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63441" cy="1357313"/>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477947" cy="147008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77947" cy="147008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